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 w:firstLineChars="200"/>
      </w:pPr>
      <w:r>
        <w:rPr>
          <w:rFonts w:hint="eastAsia" w:ascii="黑体" w:hAnsi="黑体" w:eastAsia="黑体" w:cs="lucida Grande"/>
          <w:b/>
          <w:color w:val="000000"/>
          <w:kern w:val="0"/>
          <w:sz w:val="36"/>
          <w:szCs w:val="36"/>
          <w:shd w:val="clear" w:color="auto" w:fill="FFFFFF"/>
        </w:rPr>
        <w:t>广东医科大学附属医院医用耗材遴选报名须知</w:t>
      </w:r>
    </w:p>
    <w:p>
      <w:pPr>
        <w:pStyle w:val="8"/>
        <w:widowControl/>
        <w:shd w:val="clear" w:color="auto" w:fill="FFFFFF"/>
        <w:spacing w:before="120" w:beforeAutospacing="0" w:afterAutospacing="0"/>
        <w:ind w:firstLine="562"/>
        <w:rPr>
          <w:rFonts w:ascii="宋体" w:hAnsi="宋体" w:eastAsia="宋体" w:cs="宋体"/>
          <w:b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/>
          <w:color w:val="333333"/>
          <w:sz w:val="28"/>
          <w:szCs w:val="28"/>
          <w:shd w:val="clear" w:color="auto" w:fill="FFFFFF"/>
        </w:rPr>
        <w:t>一、报名厂商资格要求：</w:t>
      </w:r>
    </w:p>
    <w:p>
      <w:pPr>
        <w:pStyle w:val="8"/>
        <w:widowControl/>
        <w:shd w:val="clear" w:color="auto" w:fill="FFFFFF"/>
        <w:spacing w:before="120" w:beforeAutospacing="0" w:afterAutospacing="0"/>
        <w:ind w:firstLine="420"/>
        <w:rPr>
          <w:rFonts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  <w:t>1、在中华人民共和国境内合法注册的独立法人企业。</w:t>
      </w:r>
    </w:p>
    <w:p>
      <w:pPr>
        <w:pStyle w:val="8"/>
        <w:widowControl/>
        <w:shd w:val="clear" w:color="auto" w:fill="FFFFFF"/>
        <w:spacing w:before="120" w:beforeAutospacing="0" w:afterAutospacing="0"/>
        <w:ind w:firstLine="420"/>
        <w:rPr>
          <w:rFonts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  <w:t>2、参与遴选的产品（属医疗器械注册证管理范围）必须已在广东省第三方药品电子交易平台医用耗材交易系统上备案，并提供交易系统产品编码（尚在办理过程中暂无产品编码的，须提供相关证明材料）。</w:t>
      </w:r>
    </w:p>
    <w:p>
      <w:pPr>
        <w:pStyle w:val="8"/>
        <w:widowControl/>
        <w:shd w:val="clear" w:color="auto" w:fill="FFFFFF"/>
        <w:spacing w:before="120" w:beforeAutospacing="0" w:afterAutospacing="0"/>
        <w:ind w:firstLine="420"/>
        <w:rPr>
          <w:rFonts w:ascii="宋体" w:hAnsi="宋体" w:eastAsia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  <w:t>3、经营状况：未处于被责令停业、财产被接管、冻结、破产状态, 在经营活动中没有违法记录。</w:t>
      </w:r>
    </w:p>
    <w:p>
      <w:pPr>
        <w:rPr>
          <w:rFonts w:ascii="新宋体" w:hAnsi="新宋体" w:eastAsia="新宋体"/>
          <w:b/>
          <w:sz w:val="28"/>
          <w:szCs w:val="28"/>
          <w:u w:val="double"/>
        </w:rPr>
      </w:pPr>
      <w:r>
        <w:rPr>
          <w:rFonts w:hint="eastAsia" w:ascii="新宋体" w:hAnsi="新宋体" w:eastAsia="新宋体"/>
          <w:b/>
          <w:sz w:val="28"/>
          <w:szCs w:val="28"/>
          <w:u w:val="double"/>
        </w:rPr>
        <w:t>二、内容、格式如下：</w:t>
      </w:r>
    </w:p>
    <w:p>
      <w:pPr>
        <w:spacing w:line="600" w:lineRule="exact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1、编制封面、目录、页码。封面要求标注：</w:t>
      </w:r>
      <w:r>
        <w:rPr>
          <w:rFonts w:hint="eastAsia" w:ascii="宋体" w:hAnsi="宋体"/>
          <w:sz w:val="28"/>
          <w:szCs w:val="28"/>
          <w:lang w:eastAsia="zh-CN"/>
        </w:rPr>
        <w:t>生产企业</w:t>
      </w:r>
      <w:r>
        <w:rPr>
          <w:rFonts w:hint="eastAsia" w:ascii="宋体" w:hAnsi="宋体"/>
          <w:sz w:val="28"/>
          <w:szCs w:val="28"/>
        </w:rPr>
        <w:t>公司名称、</w:t>
      </w:r>
      <w:r>
        <w:rPr>
          <w:rFonts w:hint="eastAsia" w:ascii="宋体" w:hAnsi="宋体"/>
          <w:sz w:val="28"/>
          <w:szCs w:val="28"/>
          <w:lang w:eastAsia="zh-CN"/>
        </w:rPr>
        <w:t>配送企业名称、</w:t>
      </w:r>
      <w:r>
        <w:rPr>
          <w:rFonts w:hint="eastAsia" w:ascii="宋体" w:hAnsi="宋体"/>
          <w:sz w:val="28"/>
          <w:szCs w:val="28"/>
        </w:rPr>
        <w:t>项目名称。</w:t>
      </w:r>
    </w:p>
    <w:p>
      <w:pPr>
        <w:spacing w:line="600" w:lineRule="exact"/>
        <w:jc w:val="left"/>
        <w:rPr>
          <w:rFonts w:ascii="宋体" w:hAnsi="宋体"/>
          <w:b/>
          <w:snapToGrid w:val="0"/>
          <w:color w:val="000000" w:themeColor="text1"/>
          <w:kern w:val="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</w:t>
      </w:r>
      <w:r>
        <w:rPr>
          <w:rFonts w:hint="eastAsia" w:ascii="宋体" w:hAnsi="宋体"/>
          <w:snapToGrid w:val="0"/>
          <w:kern w:val="0"/>
          <w:sz w:val="28"/>
          <w:szCs w:val="28"/>
        </w:rPr>
        <w:t>耗材明细表</w:t>
      </w:r>
      <w:r>
        <w:rPr>
          <w:rFonts w:hint="eastAsia" w:ascii="宋体" w:hAnsi="宋体"/>
          <w:b/>
          <w:snapToGrid w:val="0"/>
          <w:color w:val="205968" w:themeColor="accent5" w:themeShade="80"/>
          <w:kern w:val="0"/>
          <w:sz w:val="28"/>
          <w:szCs w:val="28"/>
        </w:rPr>
        <w:t>（文件格式为</w:t>
      </w:r>
      <w:r>
        <w:rPr>
          <w:rFonts w:hint="eastAsia" w:ascii="宋体" w:hAnsi="宋体"/>
          <w:b/>
          <w:snapToGrid w:val="0"/>
          <w:color w:val="205968" w:themeColor="accent5" w:themeShade="80"/>
          <w:kern w:val="0"/>
          <w:sz w:val="28"/>
          <w:szCs w:val="28"/>
          <w:highlight w:val="yellow"/>
        </w:rPr>
        <w:t>微软Excel文档</w:t>
      </w:r>
      <w:r>
        <w:rPr>
          <w:rFonts w:hint="eastAsia" w:ascii="宋体" w:hAnsi="宋体"/>
          <w:b/>
          <w:snapToGrid w:val="0"/>
          <w:color w:val="205968" w:themeColor="accent5" w:themeShade="80"/>
          <w:kern w:val="0"/>
          <w:sz w:val="28"/>
          <w:szCs w:val="28"/>
        </w:rPr>
        <w:t>）</w:t>
      </w:r>
      <w:r>
        <w:rPr>
          <w:rFonts w:hint="eastAsia" w:ascii="宋体" w:hAnsi="宋体"/>
          <w:b/>
          <w:snapToGrid w:val="0"/>
          <w:color w:val="4F6228" w:themeColor="accent3" w:themeShade="80"/>
          <w:sz w:val="28"/>
          <w:szCs w:val="28"/>
        </w:rPr>
        <w:t>格式详见附件3</w:t>
      </w:r>
      <w:r>
        <w:rPr>
          <w:rFonts w:hint="eastAsia" w:ascii="宋体" w:hAnsi="宋体"/>
          <w:b/>
          <w:snapToGrid w:val="0"/>
          <w:color w:val="000000" w:themeColor="text1"/>
          <w:kern w:val="0"/>
          <w:sz w:val="28"/>
          <w:szCs w:val="28"/>
        </w:rPr>
        <w:t>,</w:t>
      </w:r>
      <w:r>
        <w:rPr>
          <w:rFonts w:hint="eastAsia" w:ascii="宋体" w:hAnsi="宋体"/>
          <w:b/>
          <w:snapToGrid w:val="0"/>
          <w:color w:val="205968" w:themeColor="accent5" w:themeShade="80"/>
          <w:kern w:val="0"/>
          <w:sz w:val="28"/>
          <w:szCs w:val="28"/>
        </w:rPr>
        <w:t>纸质版盖公章</w:t>
      </w:r>
      <w:r>
        <w:rPr>
          <w:rFonts w:hint="eastAsia" w:ascii="宋体" w:hAnsi="宋体"/>
          <w:snapToGrid w:val="0"/>
          <w:color w:val="403152" w:themeColor="accent4" w:themeShade="80"/>
          <w:kern w:val="0"/>
          <w:sz w:val="28"/>
          <w:szCs w:val="28"/>
        </w:rPr>
        <w:t>)。</w:t>
      </w:r>
      <w:r>
        <w:rPr>
          <w:rFonts w:hint="eastAsia" w:ascii="宋体" w:hAnsi="宋体"/>
          <w:snapToGrid w:val="0"/>
          <w:kern w:val="0"/>
          <w:sz w:val="28"/>
          <w:szCs w:val="28"/>
        </w:rPr>
        <w:t>耗材明细表另发一份非扫描件。</w:t>
      </w:r>
    </w:p>
    <w:p>
      <w:pPr>
        <w:pStyle w:val="15"/>
        <w:autoSpaceDE w:val="0"/>
        <w:autoSpaceDN w:val="0"/>
        <w:ind w:firstLine="0" w:firstLineChars="0"/>
        <w:rPr>
          <w:rFonts w:ascii="宋体" w:hAnsi="宋体"/>
          <w:snapToGrid w:val="0"/>
          <w:color w:val="FF0000"/>
          <w:kern w:val="0"/>
          <w:sz w:val="28"/>
          <w:szCs w:val="28"/>
        </w:rPr>
      </w:pPr>
      <w:r>
        <w:rPr>
          <w:rFonts w:hint="eastAsia" w:ascii="宋体" w:hAnsi="宋体"/>
          <w:b/>
          <w:snapToGrid w:val="0"/>
          <w:color w:val="FF0000"/>
          <w:kern w:val="0"/>
          <w:sz w:val="28"/>
          <w:szCs w:val="28"/>
        </w:rPr>
        <w:t>3、《公司报价确认函》不需电子文档，纸质版必须盖公章。纸质版请勿放置产品介绍书里。（详见附件</w:t>
      </w:r>
      <w:r>
        <w:rPr>
          <w:rFonts w:hint="eastAsia" w:ascii="宋体" w:hAnsi="宋体"/>
          <w:b/>
          <w:snapToGrid w:val="0"/>
          <w:color w:val="FF0000"/>
          <w:kern w:val="0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b/>
          <w:snapToGrid w:val="0"/>
          <w:color w:val="FF0000"/>
          <w:kern w:val="0"/>
          <w:sz w:val="28"/>
          <w:szCs w:val="28"/>
        </w:rPr>
        <w:t>）,开会现场提交。</w:t>
      </w:r>
      <w:r>
        <w:rPr>
          <w:rFonts w:hint="eastAsia" w:ascii="宋体" w:hAnsi="宋体"/>
          <w:b/>
          <w:snapToGrid w:val="0"/>
          <w:kern w:val="0"/>
          <w:sz w:val="28"/>
          <w:szCs w:val="28"/>
          <w:highlight w:val="yellow"/>
        </w:rPr>
        <w:t>（</w:t>
      </w:r>
      <w:r>
        <w:rPr>
          <w:rFonts w:hint="eastAsia" w:ascii="楷体" w:hAnsi="楷体" w:eastAsia="楷体" w:cs="楷体"/>
          <w:sz w:val="28"/>
          <w:szCs w:val="28"/>
          <w:highlight w:val="yellow"/>
        </w:rPr>
        <w:t>报价按最小计量单位报价，检验试剂按检查项目结果单人份报价（此价格包含检测全过程所有试剂耗材及配套校准品、质控品、预激发液、激发液、清洗液），并提供单人份所需的试剂量，以供专家参考。）</w:t>
      </w:r>
    </w:p>
    <w:p>
      <w:pPr>
        <w:spacing w:line="600" w:lineRule="exact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4、</w:t>
      </w:r>
      <w:r>
        <w:rPr>
          <w:rFonts w:hint="eastAsia" w:ascii="宋体" w:hAnsi="宋体"/>
          <w:sz w:val="28"/>
          <w:szCs w:val="28"/>
        </w:rPr>
        <w:t>三证等材料</w:t>
      </w:r>
      <w:r>
        <w:rPr>
          <w:rFonts w:hint="eastAsia" w:ascii="宋体" w:hAnsi="宋体"/>
          <w:b/>
          <w:color w:val="984806"/>
          <w:sz w:val="28"/>
          <w:szCs w:val="28"/>
        </w:rPr>
        <w:t>（电子版为彩色JPG或者PDF）</w:t>
      </w:r>
      <w:r>
        <w:rPr>
          <w:rFonts w:hint="eastAsia" w:ascii="宋体" w:hAnsi="宋体"/>
          <w:sz w:val="28"/>
          <w:szCs w:val="28"/>
        </w:rPr>
        <w:t>：</w:t>
      </w:r>
    </w:p>
    <w:p>
      <w:pPr>
        <w:pStyle w:val="8"/>
        <w:widowControl/>
        <w:shd w:val="clear" w:color="auto" w:fill="FFFFFF"/>
        <w:spacing w:before="120" w:beforeAutospacing="0" w:afterAutospacing="0"/>
        <w:ind w:firstLine="560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生产厂家证件营业执照、生产许可证、产品注册证，经营或配送企业营业执照、经营许可证、授权书等资质材料，证件必须在有效期内。</w:t>
      </w:r>
    </w:p>
    <w:p>
      <w:pPr>
        <w:spacing w:line="600" w:lineRule="exact"/>
        <w:jc w:val="left"/>
        <w:rPr>
          <w:rFonts w:ascii="宋体" w:hAnsi="宋体"/>
          <w:snapToGrid w:val="0"/>
          <w:color w:val="000000" w:themeColor="text1"/>
          <w:kern w:val="0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5、参会代表的身份证复印件。</w:t>
      </w:r>
      <w:r>
        <w:rPr>
          <w:rFonts w:hint="eastAsia" w:ascii="宋体" w:hAnsi="宋体"/>
          <w:b/>
          <w:color w:val="984806"/>
          <w:sz w:val="28"/>
          <w:szCs w:val="28"/>
        </w:rPr>
        <w:t>（</w:t>
      </w:r>
      <w:r>
        <w:rPr>
          <w:rFonts w:hint="eastAsia" w:ascii="宋体" w:hAnsi="宋体"/>
          <w:b/>
          <w:color w:val="4F6228" w:themeColor="accent3" w:themeShade="80"/>
          <w:sz w:val="28"/>
          <w:szCs w:val="28"/>
        </w:rPr>
        <w:t>格式详见附件2</w:t>
      </w:r>
      <w:r>
        <w:rPr>
          <w:rFonts w:hint="eastAsia" w:ascii="宋体" w:hAnsi="宋体"/>
          <w:b/>
          <w:color w:val="984806"/>
          <w:sz w:val="28"/>
          <w:szCs w:val="28"/>
        </w:rPr>
        <w:t>，电子版为彩色JPG或者PDF）。</w:t>
      </w:r>
      <w:r>
        <w:rPr>
          <w:rFonts w:hint="eastAsia" w:ascii="宋体" w:hAnsi="宋体"/>
          <w:color w:val="000000" w:themeColor="text1"/>
          <w:sz w:val="28"/>
          <w:szCs w:val="28"/>
        </w:rPr>
        <w:t>参会代表更换的，请重新发过电子版。</w:t>
      </w:r>
    </w:p>
    <w:p>
      <w:pPr>
        <w:spacing w:line="600" w:lineRule="exact"/>
        <w:ind w:left="140" w:hanging="140" w:hangingChars="50"/>
        <w:jc w:val="left"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6、用户名单,其中必须列出广东省的用户名单。</w:t>
      </w:r>
    </w:p>
    <w:p>
      <w:pPr>
        <w:spacing w:line="600" w:lineRule="exact"/>
        <w:ind w:left="140" w:hanging="140" w:hangingChars="50"/>
        <w:jc w:val="left"/>
        <w:rPr>
          <w:rFonts w:ascii="宋体" w:hAnsi="宋体"/>
          <w:b/>
          <w:color w:val="984806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7、3家以上成交送货清单、发票（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原则上提供广东省三甲医院供货清单及发票</w:t>
      </w:r>
      <w:r>
        <w:rPr>
          <w:rFonts w:hint="eastAsia" w:ascii="宋体" w:hAnsi="宋体"/>
          <w:snapToGrid w:val="0"/>
          <w:kern w:val="0"/>
          <w:sz w:val="28"/>
          <w:szCs w:val="28"/>
        </w:rPr>
        <w:t>），中标价不能涂改。（近2年）</w:t>
      </w:r>
      <w:r>
        <w:rPr>
          <w:rFonts w:hint="eastAsia" w:ascii="宋体" w:hAnsi="宋体"/>
          <w:b/>
          <w:color w:val="984806"/>
          <w:sz w:val="28"/>
          <w:szCs w:val="28"/>
        </w:rPr>
        <w:t>（电子版为彩色JPG或者PDF格式）。</w:t>
      </w:r>
    </w:p>
    <w:p>
      <w:pPr>
        <w:spacing w:line="600" w:lineRule="exact"/>
        <w:ind w:left="140" w:hanging="140" w:hangingChars="50"/>
        <w:jc w:val="left"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8、产品彩页（正本）。</w:t>
      </w:r>
    </w:p>
    <w:p>
      <w:pPr>
        <w:tabs>
          <w:tab w:val="left" w:pos="567"/>
          <w:tab w:val="left" w:pos="709"/>
        </w:tabs>
        <w:spacing w:line="600" w:lineRule="exact"/>
        <w:jc w:val="left"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9、产品咨询会产品资料</w:t>
      </w:r>
      <w:r>
        <w:rPr>
          <w:rFonts w:hint="eastAsia" w:ascii="宋体" w:hAnsi="宋体"/>
          <w:b/>
          <w:snapToGrid w:val="0"/>
          <w:color w:val="FF0000"/>
          <w:kern w:val="0"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snapToGrid w:val="0"/>
          <w:color w:val="FF0000"/>
          <w:kern w:val="0"/>
          <w:sz w:val="28"/>
          <w:szCs w:val="28"/>
        </w:rPr>
        <w:t>份，其中正本1份、副本</w:t>
      </w:r>
      <w:r>
        <w:rPr>
          <w:rFonts w:hint="eastAsia" w:ascii="宋体" w:hAnsi="宋体"/>
          <w:b/>
          <w:snapToGrid w:val="0"/>
          <w:color w:val="FF0000"/>
          <w:kern w:val="0"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snapToGrid w:val="0"/>
          <w:color w:val="FF0000"/>
          <w:kern w:val="0"/>
          <w:sz w:val="28"/>
          <w:szCs w:val="28"/>
        </w:rPr>
        <w:t>份</w:t>
      </w:r>
      <w:r>
        <w:rPr>
          <w:rFonts w:hint="eastAsia" w:ascii="宋体" w:hAnsi="宋体"/>
          <w:snapToGrid w:val="0"/>
          <w:kern w:val="0"/>
          <w:sz w:val="28"/>
          <w:szCs w:val="28"/>
        </w:rPr>
        <w:t>，副本可采用正本的复印件。每份产品咨询会产品资料需标明“正本”、“副本”，</w:t>
      </w:r>
      <w:r>
        <w:rPr>
          <w:rFonts w:hint="eastAsia" w:ascii="宋体" w:hAnsi="宋体"/>
          <w:snapToGrid w:val="0"/>
          <w:color w:val="FF0000"/>
          <w:kern w:val="0"/>
          <w:sz w:val="28"/>
          <w:szCs w:val="28"/>
          <w:u w:val="thick" w:color="B2A1C7" w:themeColor="accent4" w:themeTint="99"/>
        </w:rPr>
        <w:t>其中正本要求</w:t>
      </w:r>
      <w:r>
        <w:rPr>
          <w:rFonts w:hint="eastAsia" w:ascii="宋体" w:hAnsi="宋体"/>
          <w:b/>
          <w:snapToGrid w:val="0"/>
          <w:color w:val="FF0000"/>
          <w:kern w:val="0"/>
          <w:sz w:val="28"/>
          <w:szCs w:val="28"/>
          <w:u w:val="thick" w:color="B2A1C7" w:themeColor="accent4" w:themeTint="99"/>
        </w:rPr>
        <w:t>盖公司章</w:t>
      </w:r>
      <w:r>
        <w:rPr>
          <w:rFonts w:hint="eastAsia" w:ascii="宋体" w:hAnsi="宋体"/>
          <w:snapToGrid w:val="0"/>
          <w:kern w:val="0"/>
          <w:sz w:val="28"/>
          <w:szCs w:val="28"/>
        </w:rPr>
        <w:t>。正、副本不符以</w:t>
      </w:r>
      <w:r>
        <w:rPr>
          <w:rFonts w:hint="eastAsia" w:ascii="宋体" w:hAnsi="宋体"/>
          <w:b/>
          <w:snapToGrid w:val="0"/>
          <w:color w:val="FF0000"/>
          <w:kern w:val="0"/>
          <w:sz w:val="28"/>
          <w:szCs w:val="28"/>
        </w:rPr>
        <w:t>正本</w:t>
      </w:r>
      <w:r>
        <w:rPr>
          <w:rFonts w:hint="eastAsia" w:ascii="宋体" w:hAnsi="宋体"/>
          <w:snapToGrid w:val="0"/>
          <w:kern w:val="0"/>
          <w:sz w:val="28"/>
          <w:szCs w:val="28"/>
        </w:rPr>
        <w:t>为准。</w:t>
      </w:r>
    </w:p>
    <w:p>
      <w:pPr>
        <w:tabs>
          <w:tab w:val="left" w:pos="567"/>
          <w:tab w:val="left" w:pos="709"/>
        </w:tabs>
        <w:spacing w:line="600" w:lineRule="exact"/>
        <w:jc w:val="left"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10、电子文档（可修改）资料可以没有报名公司的公章。</w:t>
      </w:r>
      <w:bookmarkStart w:id="0" w:name="_GoBack"/>
      <w:bookmarkEnd w:id="0"/>
    </w:p>
    <w:p>
      <w:pPr>
        <w:tabs>
          <w:tab w:val="left" w:pos="567"/>
          <w:tab w:val="left" w:pos="709"/>
        </w:tabs>
        <w:spacing w:line="60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11、资料书电子版在截止日期前发送至我部邮箱。资料书电子文档名字为：XX公司+项目名称（耗材），邮箱：zcglb2369327@163.com。</w:t>
      </w:r>
    </w:p>
    <w:p>
      <w:pPr>
        <w:tabs>
          <w:tab w:val="left" w:pos="567"/>
          <w:tab w:val="left" w:pos="709"/>
        </w:tabs>
        <w:spacing w:line="600" w:lineRule="exact"/>
        <w:jc w:val="left"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12、开会当天请检查好要用的移动储存器等（U盘、移动硬盘）是否有文件，请勿浪费专家时间。</w:t>
      </w:r>
    </w:p>
    <w:p>
      <w:pPr>
        <w:tabs>
          <w:tab w:val="left" w:pos="567"/>
          <w:tab w:val="left" w:pos="709"/>
        </w:tabs>
        <w:spacing w:line="600" w:lineRule="exact"/>
        <w:jc w:val="left"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13、汇报时间4</w:t>
      </w:r>
      <w:r>
        <w:rPr>
          <w:rFonts w:ascii="宋体" w:hAnsi="宋体"/>
          <w:snapToGrid w:val="0"/>
          <w:kern w:val="0"/>
          <w:sz w:val="28"/>
          <w:szCs w:val="28"/>
        </w:rPr>
        <w:t>—</w:t>
      </w:r>
      <w:r>
        <w:rPr>
          <w:rFonts w:hint="eastAsia" w:ascii="宋体" w:hAnsi="宋体"/>
          <w:snapToGrid w:val="0"/>
          <w:kern w:val="0"/>
          <w:sz w:val="28"/>
          <w:szCs w:val="28"/>
        </w:rPr>
        <w:t>6分钟，汇报请突出重点。</w:t>
      </w:r>
    </w:p>
    <w:p>
      <w:pPr>
        <w:tabs>
          <w:tab w:val="left" w:pos="567"/>
          <w:tab w:val="left" w:pos="709"/>
        </w:tabs>
        <w:spacing w:line="600" w:lineRule="exact"/>
        <w:jc w:val="right"/>
        <w:rPr>
          <w:rFonts w:ascii="宋体" w:hAnsi="宋体"/>
          <w:b/>
          <w:snapToGrid w:val="0"/>
          <w:kern w:val="0"/>
          <w:sz w:val="28"/>
          <w:szCs w:val="28"/>
        </w:rPr>
      </w:pPr>
    </w:p>
    <w:p>
      <w:pPr>
        <w:tabs>
          <w:tab w:val="left" w:pos="567"/>
          <w:tab w:val="left" w:pos="709"/>
        </w:tabs>
        <w:spacing w:line="600" w:lineRule="exact"/>
        <w:jc w:val="right"/>
        <w:rPr>
          <w:rFonts w:ascii="宋体" w:hAnsi="宋体"/>
          <w:b/>
          <w:snapToGrid w:val="0"/>
          <w:kern w:val="0"/>
          <w:sz w:val="28"/>
          <w:szCs w:val="28"/>
        </w:rPr>
      </w:pPr>
      <w:r>
        <w:rPr>
          <w:rFonts w:hint="eastAsia" w:ascii="宋体" w:hAnsi="宋体"/>
          <w:b/>
          <w:snapToGrid w:val="0"/>
          <w:kern w:val="0"/>
          <w:sz w:val="28"/>
          <w:szCs w:val="28"/>
        </w:rPr>
        <w:t>广东医科大学附属医院资产管理部</w:t>
      </w:r>
    </w:p>
    <w:p>
      <w:pPr>
        <w:pStyle w:val="17"/>
        <w:spacing w:line="360" w:lineRule="auto"/>
        <w:jc w:val="left"/>
        <w:rPr>
          <w:rFonts w:ascii="黑体" w:hAnsi="黑体" w:eastAsia="黑体" w:cs="Courier New"/>
          <w:b/>
          <w:kern w:val="0"/>
          <w:sz w:val="36"/>
          <w:szCs w:val="36"/>
        </w:rPr>
      </w:pPr>
    </w:p>
    <w:p>
      <w:pPr>
        <w:rPr>
          <w:rFonts w:ascii="黑体" w:hAnsi="黑体" w:eastAsia="黑体"/>
          <w:sz w:val="36"/>
          <w:szCs w:val="36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lucida Grande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027388"/>
      <w:docPartObj>
        <w:docPartGallery w:val="autotext"/>
      </w:docPartObj>
    </w:sdtPr>
    <w:sdtContent>
      <w:p>
        <w:pPr>
          <w:pStyle w:val="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6479"/>
    <w:rsid w:val="00011048"/>
    <w:rsid w:val="00046C92"/>
    <w:rsid w:val="00052CB4"/>
    <w:rsid w:val="000577E8"/>
    <w:rsid w:val="00060EEE"/>
    <w:rsid w:val="0007491F"/>
    <w:rsid w:val="00081620"/>
    <w:rsid w:val="00086A18"/>
    <w:rsid w:val="000958BD"/>
    <w:rsid w:val="000A3D5B"/>
    <w:rsid w:val="000A3EFC"/>
    <w:rsid w:val="000C6C22"/>
    <w:rsid w:val="000C794E"/>
    <w:rsid w:val="001164AF"/>
    <w:rsid w:val="00116923"/>
    <w:rsid w:val="001176AB"/>
    <w:rsid w:val="0013398A"/>
    <w:rsid w:val="00146DA5"/>
    <w:rsid w:val="00153380"/>
    <w:rsid w:val="0016021B"/>
    <w:rsid w:val="00164B2E"/>
    <w:rsid w:val="00185130"/>
    <w:rsid w:val="001907EE"/>
    <w:rsid w:val="001B3D35"/>
    <w:rsid w:val="001B4594"/>
    <w:rsid w:val="001C5408"/>
    <w:rsid w:val="001D23A0"/>
    <w:rsid w:val="001F02A1"/>
    <w:rsid w:val="0022171D"/>
    <w:rsid w:val="00225A57"/>
    <w:rsid w:val="00232C31"/>
    <w:rsid w:val="00242701"/>
    <w:rsid w:val="00256139"/>
    <w:rsid w:val="00260E77"/>
    <w:rsid w:val="0027195D"/>
    <w:rsid w:val="00277527"/>
    <w:rsid w:val="002924BA"/>
    <w:rsid w:val="002A46C5"/>
    <w:rsid w:val="002B1DAB"/>
    <w:rsid w:val="002C2213"/>
    <w:rsid w:val="002E04F0"/>
    <w:rsid w:val="002E06FA"/>
    <w:rsid w:val="002F6D7F"/>
    <w:rsid w:val="00321754"/>
    <w:rsid w:val="003275DE"/>
    <w:rsid w:val="003459A9"/>
    <w:rsid w:val="003506F3"/>
    <w:rsid w:val="00362F0C"/>
    <w:rsid w:val="00376CAB"/>
    <w:rsid w:val="00393279"/>
    <w:rsid w:val="003A3945"/>
    <w:rsid w:val="003B4EA7"/>
    <w:rsid w:val="003C159A"/>
    <w:rsid w:val="00400E97"/>
    <w:rsid w:val="0041098F"/>
    <w:rsid w:val="004256DB"/>
    <w:rsid w:val="00430709"/>
    <w:rsid w:val="00444922"/>
    <w:rsid w:val="004513F6"/>
    <w:rsid w:val="004517FC"/>
    <w:rsid w:val="00460E3D"/>
    <w:rsid w:val="00476479"/>
    <w:rsid w:val="0048426A"/>
    <w:rsid w:val="004C06C9"/>
    <w:rsid w:val="004D59FC"/>
    <w:rsid w:val="004E1C27"/>
    <w:rsid w:val="004F24B4"/>
    <w:rsid w:val="005037CD"/>
    <w:rsid w:val="00514B4B"/>
    <w:rsid w:val="00516E5C"/>
    <w:rsid w:val="00523F30"/>
    <w:rsid w:val="005354DE"/>
    <w:rsid w:val="00556D3D"/>
    <w:rsid w:val="005613E5"/>
    <w:rsid w:val="005614FD"/>
    <w:rsid w:val="005730C9"/>
    <w:rsid w:val="00576CC5"/>
    <w:rsid w:val="005836DA"/>
    <w:rsid w:val="005A3CE2"/>
    <w:rsid w:val="005C0B6A"/>
    <w:rsid w:val="005C0C0E"/>
    <w:rsid w:val="005E2536"/>
    <w:rsid w:val="005F2410"/>
    <w:rsid w:val="005F4750"/>
    <w:rsid w:val="00611438"/>
    <w:rsid w:val="00621A0B"/>
    <w:rsid w:val="006236B8"/>
    <w:rsid w:val="00641A00"/>
    <w:rsid w:val="00647DA3"/>
    <w:rsid w:val="006532AA"/>
    <w:rsid w:val="00657F79"/>
    <w:rsid w:val="00660E41"/>
    <w:rsid w:val="006B1536"/>
    <w:rsid w:val="006C76E0"/>
    <w:rsid w:val="006F3557"/>
    <w:rsid w:val="007045A6"/>
    <w:rsid w:val="00722A89"/>
    <w:rsid w:val="007449A7"/>
    <w:rsid w:val="007470D4"/>
    <w:rsid w:val="0074738F"/>
    <w:rsid w:val="007672AB"/>
    <w:rsid w:val="00783C58"/>
    <w:rsid w:val="007E0F59"/>
    <w:rsid w:val="00833395"/>
    <w:rsid w:val="0083631D"/>
    <w:rsid w:val="00844EF4"/>
    <w:rsid w:val="00862188"/>
    <w:rsid w:val="00863086"/>
    <w:rsid w:val="00870E07"/>
    <w:rsid w:val="00871D48"/>
    <w:rsid w:val="0087587A"/>
    <w:rsid w:val="00875882"/>
    <w:rsid w:val="008841B5"/>
    <w:rsid w:val="0088501B"/>
    <w:rsid w:val="008871D8"/>
    <w:rsid w:val="00894273"/>
    <w:rsid w:val="008B0D40"/>
    <w:rsid w:val="008B1B7A"/>
    <w:rsid w:val="008B69A6"/>
    <w:rsid w:val="008D455E"/>
    <w:rsid w:val="008F2F56"/>
    <w:rsid w:val="008F430A"/>
    <w:rsid w:val="00947013"/>
    <w:rsid w:val="00963D00"/>
    <w:rsid w:val="00970BE4"/>
    <w:rsid w:val="00982F9E"/>
    <w:rsid w:val="009975B9"/>
    <w:rsid w:val="009A6ED4"/>
    <w:rsid w:val="009B2956"/>
    <w:rsid w:val="009D196B"/>
    <w:rsid w:val="009D3658"/>
    <w:rsid w:val="009D5EC5"/>
    <w:rsid w:val="009E316F"/>
    <w:rsid w:val="009F037C"/>
    <w:rsid w:val="009F3AF6"/>
    <w:rsid w:val="00A0572F"/>
    <w:rsid w:val="00A06E24"/>
    <w:rsid w:val="00A2118A"/>
    <w:rsid w:val="00A219EA"/>
    <w:rsid w:val="00A42789"/>
    <w:rsid w:val="00A44CA4"/>
    <w:rsid w:val="00A56EB6"/>
    <w:rsid w:val="00A616C2"/>
    <w:rsid w:val="00A65C29"/>
    <w:rsid w:val="00A67C65"/>
    <w:rsid w:val="00A7313A"/>
    <w:rsid w:val="00A85B97"/>
    <w:rsid w:val="00A9141C"/>
    <w:rsid w:val="00AC120F"/>
    <w:rsid w:val="00AD2FCC"/>
    <w:rsid w:val="00AE7B7E"/>
    <w:rsid w:val="00B048F3"/>
    <w:rsid w:val="00B231F1"/>
    <w:rsid w:val="00B4466B"/>
    <w:rsid w:val="00B6192D"/>
    <w:rsid w:val="00B65958"/>
    <w:rsid w:val="00BA4826"/>
    <w:rsid w:val="00BC3C08"/>
    <w:rsid w:val="00BD3A99"/>
    <w:rsid w:val="00BD42C3"/>
    <w:rsid w:val="00BE1042"/>
    <w:rsid w:val="00BE3756"/>
    <w:rsid w:val="00BF3235"/>
    <w:rsid w:val="00C11663"/>
    <w:rsid w:val="00C32415"/>
    <w:rsid w:val="00C42F68"/>
    <w:rsid w:val="00C43543"/>
    <w:rsid w:val="00C515E2"/>
    <w:rsid w:val="00C652DA"/>
    <w:rsid w:val="00CA453B"/>
    <w:rsid w:val="00CB10D5"/>
    <w:rsid w:val="00CC0274"/>
    <w:rsid w:val="00CD7437"/>
    <w:rsid w:val="00CE451D"/>
    <w:rsid w:val="00CF389B"/>
    <w:rsid w:val="00D211C3"/>
    <w:rsid w:val="00D21311"/>
    <w:rsid w:val="00D22FF1"/>
    <w:rsid w:val="00D31209"/>
    <w:rsid w:val="00D65AC4"/>
    <w:rsid w:val="00D76444"/>
    <w:rsid w:val="00D95376"/>
    <w:rsid w:val="00DA49CF"/>
    <w:rsid w:val="00DC7820"/>
    <w:rsid w:val="00E06884"/>
    <w:rsid w:val="00E07CC6"/>
    <w:rsid w:val="00E14953"/>
    <w:rsid w:val="00E3257B"/>
    <w:rsid w:val="00E43124"/>
    <w:rsid w:val="00E535B0"/>
    <w:rsid w:val="00E73833"/>
    <w:rsid w:val="00E9657A"/>
    <w:rsid w:val="00EA1FAE"/>
    <w:rsid w:val="00EC7B0C"/>
    <w:rsid w:val="00ED6B95"/>
    <w:rsid w:val="00EF3D4A"/>
    <w:rsid w:val="00F05AC3"/>
    <w:rsid w:val="00F253F6"/>
    <w:rsid w:val="00F47FA2"/>
    <w:rsid w:val="00F62D4C"/>
    <w:rsid w:val="00F73119"/>
    <w:rsid w:val="00F800DF"/>
    <w:rsid w:val="00F81C50"/>
    <w:rsid w:val="00F86A63"/>
    <w:rsid w:val="00F952D3"/>
    <w:rsid w:val="00FA5594"/>
    <w:rsid w:val="00FA7AEB"/>
    <w:rsid w:val="00FD313F"/>
    <w:rsid w:val="00FF0772"/>
    <w:rsid w:val="00FF70E6"/>
    <w:rsid w:val="0E58130B"/>
    <w:rsid w:val="18235029"/>
    <w:rsid w:val="1EDA4BB8"/>
    <w:rsid w:val="21A56B3C"/>
    <w:rsid w:val="21F91C3E"/>
    <w:rsid w:val="298846E7"/>
    <w:rsid w:val="33F371D7"/>
    <w:rsid w:val="3B6E0768"/>
    <w:rsid w:val="41450A94"/>
    <w:rsid w:val="48D85548"/>
    <w:rsid w:val="4D5A58D4"/>
    <w:rsid w:val="518D65C4"/>
    <w:rsid w:val="5DA472A1"/>
    <w:rsid w:val="78AA02D5"/>
    <w:rsid w:val="7D1E28C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0" w:semiHidden="0" w:name="Normal Indent"/>
    <w:lsdException w:uiPriority="99" w:name="footnote text"/>
    <w:lsdException w:uiPriority="99" w:name="annotation text"/>
    <w:lsdException w:qFormat="1" w:uiPriority="99" w:name="header"/>
    <w:lsdException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16"/>
    <w:unhideWhenUsed/>
    <w:qFormat/>
    <w:uiPriority w:val="0"/>
    <w:pPr>
      <w:ind w:firstLine="420"/>
    </w:pPr>
    <w:rPr>
      <w:rFonts w:ascii="Calibri" w:hAnsi="Calibri"/>
      <w:szCs w:val="22"/>
      <w:lang w:val="zh-CN"/>
    </w:rPr>
  </w:style>
  <w:style w:type="paragraph" w:styleId="3">
    <w:name w:val="Plain Text"/>
    <w:basedOn w:val="1"/>
    <w:link w:val="18"/>
    <w:unhideWhenUsed/>
    <w:qFormat/>
    <w:uiPriority w:val="0"/>
    <w:rPr>
      <w:rFonts w:ascii="宋体" w:hAnsi="Courier New" w:cs="Courier New"/>
      <w:szCs w:val="21"/>
    </w:rPr>
  </w:style>
  <w:style w:type="paragraph" w:styleId="4">
    <w:name w:val="Date"/>
    <w:basedOn w:val="1"/>
    <w:next w:val="1"/>
    <w:link w:val="20"/>
    <w:qFormat/>
    <w:uiPriority w:val="0"/>
    <w:rPr>
      <w:rFonts w:ascii="楷体_GB2312" w:eastAsia="楷体_GB2312"/>
      <w:sz w:val="28"/>
      <w:szCs w:val="20"/>
    </w:rPr>
  </w:style>
  <w:style w:type="paragraph" w:styleId="5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asciiTheme="minorHAnsi" w:hAnsiTheme="minorHAnsi" w:eastAsiaTheme="minorEastAsia"/>
      <w:kern w:val="0"/>
      <w:sz w:val="24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2">
    <w:name w:val="页眉 Char"/>
    <w:basedOn w:val="10"/>
    <w:link w:val="7"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10"/>
    <w:link w:val="6"/>
    <w:uiPriority w:val="99"/>
    <w:rPr>
      <w:kern w:val="2"/>
      <w:sz w:val="18"/>
      <w:szCs w:val="18"/>
    </w:rPr>
  </w:style>
  <w:style w:type="character" w:customStyle="1" w:styleId="14">
    <w:name w:val="批注框文本 Char"/>
    <w:basedOn w:val="10"/>
    <w:link w:val="5"/>
    <w:semiHidden/>
    <w:uiPriority w:val="99"/>
    <w:rPr>
      <w:kern w:val="2"/>
      <w:sz w:val="18"/>
      <w:szCs w:val="18"/>
    </w:r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character" w:customStyle="1" w:styleId="16">
    <w:name w:val="正文缩进 Char"/>
    <w:link w:val="2"/>
    <w:qFormat/>
    <w:uiPriority w:val="0"/>
    <w:rPr>
      <w:rFonts w:ascii="Calibri" w:hAnsi="Calibri"/>
      <w:kern w:val="2"/>
      <w:sz w:val="21"/>
      <w:szCs w:val="22"/>
      <w:lang w:val="zh-CN"/>
    </w:rPr>
  </w:style>
  <w:style w:type="paragraph" w:customStyle="1" w:styleId="17">
    <w:name w:val="1"/>
    <w:basedOn w:val="1"/>
    <w:next w:val="3"/>
    <w:qFormat/>
    <w:uiPriority w:val="0"/>
    <w:rPr>
      <w:rFonts w:ascii="宋体" w:hAnsi="Courier New"/>
      <w:szCs w:val="20"/>
    </w:rPr>
  </w:style>
  <w:style w:type="character" w:customStyle="1" w:styleId="18">
    <w:name w:val="纯文本 Char"/>
    <w:basedOn w:val="10"/>
    <w:link w:val="3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9">
    <w:name w:val="日期 Char"/>
    <w:link w:val="4"/>
    <w:qFormat/>
    <w:uiPriority w:val="0"/>
    <w:rPr>
      <w:rFonts w:ascii="楷体_GB2312" w:eastAsia="楷体_GB2312"/>
      <w:kern w:val="2"/>
      <w:sz w:val="28"/>
    </w:rPr>
  </w:style>
  <w:style w:type="character" w:customStyle="1" w:styleId="20">
    <w:name w:val="日期 Char1"/>
    <w:basedOn w:val="10"/>
    <w:link w:val="4"/>
    <w:semiHidden/>
    <w:uiPriority w:val="99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 China</Company>
  <Pages>5</Pages>
  <Words>274</Words>
  <Characters>1565</Characters>
  <Lines>13</Lines>
  <Paragraphs>3</Paragraphs>
  <TotalTime>6</TotalTime>
  <ScaleCrop>false</ScaleCrop>
  <LinksUpToDate>false</LinksUpToDate>
  <CharactersWithSpaces>1836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2016-08-02T01:19:00Z</dcterms:created>
  <dc:creator>Microsoft</dc:creator>
  <cp:lastModifiedBy>资产管理部</cp:lastModifiedBy>
  <dcterms:modified xsi:type="dcterms:W3CDTF">2020-05-08T06:26:38Z</dcterms:modified>
  <cp:revision>118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