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0445" w:type="dxa"/>
        <w:tblInd w:w="-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79"/>
        <w:gridCol w:w="791"/>
        <w:gridCol w:w="533"/>
        <w:gridCol w:w="496"/>
        <w:gridCol w:w="623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4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tblHeader/>
        </w:trPr>
        <w:tc>
          <w:tcPr>
            <w:tcW w:w="4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7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7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预算单价（万元）</w:t>
            </w:r>
          </w:p>
        </w:tc>
        <w:tc>
          <w:tcPr>
            <w:tcW w:w="53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49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使用科室</w:t>
            </w:r>
          </w:p>
        </w:tc>
        <w:tc>
          <w:tcPr>
            <w:tcW w:w="6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主要技术指标、参数、功能要求（以下内容仅对设备作简单描述，请供应商按照具体设备提供完整、详细的技术参数）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X线计算机体层摄影设备（CT）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468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医学影像及放射治疗类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健康管理中心（开发区体检分部）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主要技术指标、参数、功能要求：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机架系统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机架孔径：≥70 cm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机架全周旋转速度快速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机架倾角：≥±20°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机架倾角控制，检查床升降控制：机架及控制台均可控制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机架倾斜状态下螺旋扫描：±20°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机架驱动方式：高精度钢带驱动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机架内部冷却方式：风冷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具备机架激光定位系统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机架心电图显示系统：具备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1.10扫描中心平面到正面距离：≤40cm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高压发生器和球管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球管热容量≥4MHU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球管冷却方式：油冷或风冷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多档球管电压备选档数：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床面宽度：≥40cm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扫描床最小离地高度：≤40cm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扫描床升降可调范围：≥50cm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扫描床最大垂直移动速度：≥50mm/s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扫描床水平可调范围：≥220cm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床面最大承重：≥250kg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扫描床定位精度值小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最大无金属可扫描范围：≥195cm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床旁升降脚闸：双侧各一组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探测器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多排探测器Z轴方向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探测器Z轴方向总宽度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：≥30mm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探测器像素单元物理总数：≥30000个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每排探测器数据采集物理个数：≥800个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数据最大采样率：≥2000 views/s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多数据采集系统通道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图像质量和剂量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具备能量均整滤线器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具备自动KV功能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具备三维自动毫安调节技术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最低智能剂量控制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剂量管理：自动毫安选择功能；动态剂量调制；剂量显示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敏感器官保护功能：可在正面投照敏感器官如眼眶，甲状腺等时，自动降低毫安</w:t>
            </w:r>
          </w:p>
          <w:p>
            <w:pPr>
              <w:pStyle w:val="12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降噪重建技术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扫描参数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7.01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轴扫，螺旋扫描，容积扫描模式：具备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最薄物理扫描层厚：≤0.5mm×40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同时具备80层、40层、32层、20层、16层、4层、单层扫描模式选择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最大扫描视野范围：≥60cm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最小扫描视野范围：≤20cm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扫描视野备选种类：≥2种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最小重建视野范围：≤3cm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图像重建矩阵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图像显示矩阵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定位像最大扫描长度：≥160cm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正侧双定位相：具备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单个扫描范围前后及左右双定位像确定功能：具备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单次螺旋连续扫描时间：≥150s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螺旋扫描螺距最大值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薄层扫描不同厚层重建功能：具备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扫描程序可预设：≥250种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每个扫描程序可预设重建模式：≥3种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扫描语音提示种类：≥200种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迭代条件下图像重建速度：≥10幅/s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主控台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CPU：64位CPU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内存：32GB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硬盘总容量：≥500GB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图像存储量：≥100,000幅（不压缩）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液晶平面显示器≥19寸，分辨率≥1280X1024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自动病人呼吸屏气辅助控制系统，双向语音传输，并且用户录制病人呼吸指令不少于20条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标准DICOM3.0接口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存储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打印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工作列表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查询/检索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移动媒体存储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DVD-RAM 图像存档系统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DICOM CD 图像存档系统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后处理工作站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提供后处理工作站软件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CPU主频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≥3.2GHz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采用多核CPU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内存：≥32G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硬盘总容量：≥1T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专业图形处理卡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DVD刻录数据存储系统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显示器规格：≥24英寸彩色高分辨率专业显示器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显示器分辨率：≥1920x1200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提供标准DICOM3.0接口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具备扫描工作流管理，能实现数据传输，存储，打印，查询，检索等：具备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临床应用软件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螺旋扫描实时成像技术，提供扫描时同步显示断面图像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实时成像速度：≥12幅/s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MPR，曲面重建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三维（3D）软件包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最大及最小密度投影(MIP, MinP)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CT血管造影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模拟手术刀技术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透明显示技术，容积透明重建功能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三维容积漫游软件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组织器官的彩色容积重建与显示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容积再现技术（SVR），并可实时密度转换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螺旋扫描降噪软件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金属伪影消除技术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肩臂、骨盆条状伪影消除技术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Z轴容积分辨率优化软件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肺纹理增强软件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肺函数成像种类：≥3种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运动伪影校正软件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后颅窝伪影校正软件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低剂量肺扫描技术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儿童低剂量成像软件和扫描序列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CT电影功能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动态扫描分析评价软件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线束硬化伪影校正软件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三维容积测量评估功能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容积重建：软件功能内包含设定的默认重建模式，自动完成重建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一次注药自动触发造影跟踪软件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-适用全身任何血管CT造影检查（包括冠脉造影成像）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-为保证数据准确，对感兴趣区CT值测量频率：≥10次/s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-可同时监测感兴趣区数目：≥2个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-监测扫描常用剂量：≤15mA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-为保证检查准确性，可自动和手动启动正式增强扫描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-血管分析软件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肺结节分析软件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-自动结节分离功能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-结节自动个性化容积成像：≥3种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-全自动分析测量和评价结节功能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-自动产生评价报告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结肠造影分析评价软件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-结肠自动分离功能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-结肠全景浏览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-结肠自动透明化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-结肠病灶三维测量评价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血管成像功能及高级后处理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提供减影专用处理程序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血管分析软件包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10.47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提供血管MPR等分析功能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10.48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提供血管狭窄分析工具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胸部CT人工智能辅助诊断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胸部CT影像阅片模块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窗口布局调整提供，多种不同窗口布局，如1×1,2×2等11.1.2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窗宽窗位调整提供，丰富的固定窗宽窗位调节功能，包括：脊柱、颅脑、骨骼、颅骨、纵膈、肺、乳腺、椎骨、肝脏、高清。支持窗宽窗位快捷键操作及自定义修改。支持肺窗、纵隔窗的窗宽窗位数值的自定义设置：提供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图像移动提供，可便捷移动图像位置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影像三维阅览功能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交互式多平面重组（MPR）提供，可显示除断层图像外，还可重建并显示冠状位、矢状位的图像。从3个维度观察病灶，为医生精确诊断提供更多信息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最大/最小密度投影功能（MaxIP/MinIP）提供，利用最大和最小密度投影功能，阅览肺结节病灶；能够更加细致的了解肺结节病灶与周围肺组织、血管及胸膜间的关系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参数测量：提供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点测量提供，测量任意一点的CT值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长度测量提供，测量任意两点之间的长度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角度测量提供，测量任意两条线段的角度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ROI测量提供，提供多种方式，椭圆、四边形、多边形、自定义ROI，测量区域内的最大/最小/平均CT值，CT值方差和ROI面积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影像数据传输功能可以连接CT传输影像数据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影像数据联动对比功能提供，能够将两个窗口的影像进行联动，根据需求，绑定移动、缩放、调整窗宽窗位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肺结节自动检出标记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结节自动定位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结节自动分析测量功能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智能随访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结构化报告,系统根据标记结果，将所有可疑征象分别统计，生成预定的结构化报告，医生可以手动修改编辑报告。可将结构化报告内容复制到医生的PACS报告工作站界面上，便于快速编写报告：提供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肋骨骨折检出及定位, 支持肋骨骨折的检出，并支持定位到左、右侧相应肋骨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肋骨自动计数, 能自动计数左右侧肋骨数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出血性脑卒中辅助诊断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出血性脑卒中影像阅片模块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测量功能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影像三维阅览功能，交互式多平面重组（MPR）可显示除断层图像外，还可重建并显示冠状位、矢状位的图像。从3个维度观察病灶，为医生精确诊断提供更多信息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影像数据传输功能, 可以连接CT传输影像数据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影像数据联动对比功能, 能够将两个窗口的影像进行联动，根据需求，绑定移动、缩放、调整窗宽窗位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出血灶自动检出标记功能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血肿标记列表, 列出颅内血肿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血肿自动标记, 勾画血肿边缘轮廓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出血灶自动定位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出血性脑卒中病灶分析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血肿分类, 将脑出血病灶进行五种类别分类（脑实质出血、硬膜下出血、硬膜外出血、蛛网膜下腔出血、破入脑室内出血）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长短径测量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体积测量, 自动计算不同出血类型的体积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脑室信息, 提供破入脑室血肿、脑室内出血体积测量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脑中线分析功能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结构化报告功能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出血性脑卒中随访对比功能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数据收藏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病例插队处理, 在需要优先处理计算特殊病人的病例时， 可以手动进行插队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查看同一患者其他影像检查,支持检索该患者历次影像检查，包括不同模态影像数据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重新计算,支持病例按需重新进行算法模型计算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附件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必要的扫描附件，如头托等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供系统调试与维修用的模体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操作室操作桌椅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配置清单：</w:t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机架系统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2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检查床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3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控制台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4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系统自动化工具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5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DICOM 传输协议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6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临床应用软件包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7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剂量控制系统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附件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8-1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手册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8-2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水膜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8-3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扫描支架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8-4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电缆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8-5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电源分配柜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CT独立后处理工作站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9-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1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外周血管探针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9-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CT结肠成像软件包</w:t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9-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3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肺结节探针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10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工作站硬件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11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CT专用操作台</w:t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12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CT专用操作椅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hint="default"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13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人工智能服务器 2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售后服务要求：</w:t>
            </w:r>
          </w:p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设备的标准用户培训时间为5个工作日，包含CT应用基础、高级临床应用培训以及答疑；</w:t>
            </w:r>
          </w:p>
          <w:p>
            <w:pPr>
              <w:pStyle w:val="12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培训内容</w:t>
            </w:r>
            <w:r>
              <w:rPr>
                <w:rFonts w:hint="eastAsia"/>
                <w:lang w:val="en-US" w:eastAsia="zh-CN"/>
              </w:rPr>
              <w:t>包含但不限于系统概述、安全操作规程讲解、各部位常规扫描及常用参数的介绍、图像显示和处理等。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br w:type="page"/>
      </w:r>
    </w:p>
    <w:p>
      <w:pPr>
        <w:widowControl/>
        <w:jc w:val="lef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附件1：</w:t>
      </w:r>
    </w:p>
    <w:tbl>
      <w:tblPr>
        <w:tblStyle w:val="15"/>
        <w:tblW w:w="9043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238"/>
        <w:gridCol w:w="558"/>
        <w:gridCol w:w="2260"/>
        <w:gridCol w:w="322"/>
        <w:gridCol w:w="1390"/>
        <w:gridCol w:w="290"/>
        <w:gridCol w:w="258"/>
        <w:gridCol w:w="22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设备咨询会报名及报价函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广东医科大学附属医院2021年医学影像及放射治疗设备项目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M4400000707010495001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报名单位名称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  址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参与咨询的设备序号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项目联系人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EMAIL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技术联系人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EMAIL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产品型号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产地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厂家名称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详细技术参数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（可另附说明，包括但不限于以下内容技术规格、参数情况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（如递交的为进口品牌设备，还需要递交与国产品牌设备的技术对比表）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、交货时间、售后服务）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医疗器械类别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□一类  □二类  □三类  □无医疗器械证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□国产   □进口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优惠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价格（含税）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免税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价格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参会公司（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公章）：</w:t>
            </w:r>
          </w:p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报名时间：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   注</w:t>
            </w:r>
          </w:p>
        </w:tc>
        <w:tc>
          <w:tcPr>
            <w:tcW w:w="7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报名表要求盖报名公司公章；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一个项目一份报名函；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报名单位必须与参会单位一致</w:t>
            </w:r>
          </w:p>
        </w:tc>
      </w:tr>
    </w:tbl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产品资料书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【以下资料一式6份且须加盖公章。请按以下顺序</w:t>
      </w:r>
      <w:r>
        <w:rPr>
          <w:rFonts w:hint="eastAsia" w:ascii="宋体" w:hAnsi="宋体"/>
          <w:b/>
          <w:sz w:val="32"/>
          <w:szCs w:val="32"/>
        </w:rPr>
        <w:t>装订成册</w:t>
      </w:r>
      <w:r>
        <w:rPr>
          <w:rFonts w:hint="eastAsia" w:ascii="宋体" w:hAnsi="宋体"/>
          <w:bCs/>
          <w:sz w:val="32"/>
          <w:szCs w:val="32"/>
        </w:rPr>
        <w:t>】</w:t>
      </w:r>
    </w:p>
    <w:p>
      <w:pPr>
        <w:tabs>
          <w:tab w:val="left" w:pos="780"/>
        </w:tabs>
        <w:spacing w:line="360" w:lineRule="exact"/>
        <w:ind w:left="-21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tabs>
          <w:tab w:val="left" w:pos="780"/>
        </w:tabs>
        <w:spacing w:line="360" w:lineRule="exact"/>
        <w:ind w:left="-21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封面及目录：</w:t>
      </w:r>
    </w:p>
    <w:p>
      <w:pPr>
        <w:tabs>
          <w:tab w:val="left" w:pos="780"/>
        </w:tabs>
        <w:spacing w:line="360" w:lineRule="exact"/>
        <w:ind w:left="-21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编制封面、目录、页码。封面要求标注：报名公司名称、设备名称、设备序号。</w:t>
      </w:r>
    </w:p>
    <w:p>
      <w:pPr>
        <w:tabs>
          <w:tab w:val="left" w:pos="780"/>
        </w:tabs>
        <w:spacing w:line="360" w:lineRule="exact"/>
        <w:ind w:left="-21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第一部分：医疗设备 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b/>
          <w:sz w:val="24"/>
          <w:szCs w:val="24"/>
        </w:rPr>
        <w:t>设备报价表：</w:t>
      </w:r>
      <w:r>
        <w:rPr>
          <w:rFonts w:hint="eastAsia" w:ascii="宋体" w:hAnsi="宋体" w:cs="宋体"/>
          <w:sz w:val="24"/>
          <w:szCs w:val="24"/>
        </w:rPr>
        <w:t>含完整配置的设备报价（含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名称、品牌、型号、配置、市场报价及优惠价（报价要求：1、设备总价；2、质量保证期后1、3、5年的维保价格）</w:t>
      </w:r>
      <w:r>
        <w:rPr>
          <w:rFonts w:hint="eastAsia" w:ascii="宋体" w:hAnsi="宋体" w:cs="宋体"/>
          <w:bCs/>
          <w:sz w:val="24"/>
          <w:szCs w:val="24"/>
        </w:rPr>
        <w:t>）。</w:t>
      </w:r>
    </w:p>
    <w:p>
      <w:pPr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2、设备的《中华人民共和国医疗器械注册证》和《医疗器械产品注册登记表》（《第一类医疗器械备案凭证》和《第一类医疗器械备案信息表》）(如设备不具备可不提供)：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有效期至：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（计量器具提供计量证、消毒类设备提供卫生部门批件。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注册证（备案凭证）号：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、设备销售业绩清单：</w:t>
      </w:r>
      <w:r>
        <w:rPr>
          <w:rFonts w:hint="eastAsia" w:ascii="宋体" w:hAnsi="宋体" w:cs="宋体"/>
          <w:sz w:val="24"/>
          <w:szCs w:val="24"/>
        </w:rPr>
        <w:t>提供三甲医院合同（含配置清单）复印件或发票复印件或中标通知书或进关单复印件。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4、</w:t>
      </w:r>
      <w:r>
        <w:rPr>
          <w:rFonts w:hint="eastAsia" w:ascii="宋体" w:hAnsi="宋体" w:cs="宋体"/>
          <w:b/>
          <w:bCs/>
          <w:sz w:val="24"/>
          <w:szCs w:val="24"/>
        </w:rPr>
        <w:t>厂家</w:t>
      </w:r>
      <w:r>
        <w:rPr>
          <w:rFonts w:hint="eastAsia" w:ascii="宋体" w:hAnsi="宋体" w:cs="宋体"/>
          <w:sz w:val="24"/>
          <w:szCs w:val="24"/>
        </w:rPr>
        <w:t>：营业执照。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</w:t>
      </w:r>
      <w:r>
        <w:rPr>
          <w:rFonts w:hint="eastAsia" w:ascii="宋体" w:hAnsi="宋体" w:cs="宋体"/>
          <w:b/>
          <w:bCs/>
          <w:sz w:val="24"/>
          <w:szCs w:val="24"/>
        </w:rPr>
        <w:t>代理商</w:t>
      </w:r>
      <w:r>
        <w:rPr>
          <w:rFonts w:hint="eastAsia" w:ascii="宋体" w:hAnsi="宋体" w:cs="宋体"/>
          <w:sz w:val="24"/>
          <w:szCs w:val="24"/>
        </w:rPr>
        <w:t>：经营许可证、营业执照。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/>
          <w:bCs/>
          <w:sz w:val="24"/>
          <w:szCs w:val="24"/>
        </w:rPr>
        <w:t>授权书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（1）厂家给代理商的授权书（有效期至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>）（要求半年以上）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</w:t>
      </w:r>
      <w:r>
        <w:rPr>
          <w:rFonts w:hint="eastAsia" w:ascii="宋体" w:hAnsi="宋体" w:cs="宋体"/>
          <w:b/>
          <w:bCs/>
          <w:sz w:val="24"/>
          <w:szCs w:val="24"/>
        </w:rPr>
        <w:t>产品彩图(公开发行的彩页)。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</w:t>
      </w:r>
      <w:r>
        <w:rPr>
          <w:rFonts w:hint="eastAsia" w:ascii="宋体" w:hAnsi="宋体" w:cs="宋体"/>
          <w:b/>
          <w:sz w:val="24"/>
          <w:szCs w:val="24"/>
        </w:rPr>
        <w:t>厂家售后服务承诺书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第二部分：设备配套耗材</w:t>
      </w:r>
    </w:p>
    <w:p>
      <w:p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  <w:u w:val="single"/>
        </w:rPr>
        <w:t>如设备不需配套耗材或试剂，请提供厂家出具不需专机专用耗材的保证函；</w:t>
      </w:r>
    </w:p>
    <w:p>
      <w:p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  <w:u w:val="single"/>
        </w:rPr>
        <w:t>如需使用配套耗材或试剂，请按以下</w:t>
      </w:r>
      <w:r>
        <w:rPr>
          <w:rFonts w:hint="eastAsia" w:ascii="宋体" w:hAnsi="宋体" w:cs="宋体"/>
          <w:b/>
          <w:i/>
          <w:iCs/>
          <w:sz w:val="24"/>
          <w:szCs w:val="24"/>
          <w:u w:val="single"/>
        </w:rPr>
        <w:t>资料顺利</w:t>
      </w:r>
      <w:r>
        <w:rPr>
          <w:rFonts w:hint="eastAsia" w:ascii="宋体" w:hAnsi="宋体" w:cs="宋体"/>
          <w:b/>
          <w:sz w:val="24"/>
          <w:szCs w:val="24"/>
          <w:u w:val="single"/>
        </w:rPr>
        <w:t>整理。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产品报价表</w:t>
      </w:r>
      <w:r>
        <w:rPr>
          <w:rFonts w:hint="eastAsia" w:ascii="宋体" w:hAnsi="宋体" w:cs="宋体"/>
          <w:sz w:val="24"/>
          <w:szCs w:val="24"/>
        </w:rPr>
        <w:t>（包括：名称、规格/型号、厂家、注册证及其有效期、市场报价及优惠价）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</w:t>
      </w:r>
      <w:r>
        <w:rPr>
          <w:rFonts w:hint="eastAsia" w:ascii="宋体" w:hAnsi="宋体" w:cs="宋体"/>
          <w:b/>
          <w:bCs/>
          <w:sz w:val="24"/>
          <w:szCs w:val="24"/>
        </w:rPr>
        <w:t>耗材或试剂的产品注册证（如有）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3、</w:t>
      </w:r>
      <w:r>
        <w:rPr>
          <w:rFonts w:hint="eastAsia" w:ascii="宋体" w:hAnsi="宋体" w:cs="宋体"/>
          <w:b/>
          <w:bCs/>
          <w:sz w:val="24"/>
          <w:szCs w:val="24"/>
        </w:rPr>
        <w:t>其他同级医院发票复印件</w:t>
      </w:r>
      <w:r>
        <w:rPr>
          <w:rFonts w:hint="eastAsia" w:ascii="宋体" w:hAnsi="宋体" w:cs="宋体"/>
          <w:sz w:val="24"/>
          <w:szCs w:val="24"/>
        </w:rPr>
        <w:t>（三甲医院或以上）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</w:t>
      </w:r>
      <w:r>
        <w:rPr>
          <w:rFonts w:hint="eastAsia" w:ascii="宋体" w:hAnsi="宋体" w:cs="宋体"/>
          <w:b/>
          <w:bCs/>
          <w:sz w:val="24"/>
          <w:szCs w:val="24"/>
        </w:rPr>
        <w:t>厂家</w:t>
      </w:r>
      <w:r>
        <w:rPr>
          <w:rFonts w:hint="eastAsia" w:ascii="宋体" w:hAnsi="宋体" w:cs="宋体"/>
          <w:sz w:val="24"/>
          <w:szCs w:val="24"/>
        </w:rPr>
        <w:t>：营业执照。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/>
          <w:bCs/>
          <w:sz w:val="24"/>
          <w:szCs w:val="24"/>
        </w:rPr>
        <w:t>代理商</w:t>
      </w:r>
      <w:r>
        <w:rPr>
          <w:rFonts w:hint="eastAsia" w:ascii="宋体" w:hAnsi="宋体" w:cs="宋体"/>
          <w:sz w:val="24"/>
          <w:szCs w:val="24"/>
        </w:rPr>
        <w:t>：经营许可证、营业执照。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</w:t>
      </w:r>
      <w:r>
        <w:rPr>
          <w:rFonts w:hint="eastAsia" w:ascii="宋体" w:hAnsi="宋体" w:cs="宋体"/>
          <w:b/>
          <w:bCs/>
          <w:sz w:val="24"/>
          <w:szCs w:val="24"/>
        </w:rPr>
        <w:t>授权书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pStyle w:val="33"/>
        <w:numPr>
          <w:ilvl w:val="0"/>
          <w:numId w:val="3"/>
        </w:numPr>
        <w:tabs>
          <w:tab w:val="left" w:pos="780"/>
        </w:tabs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厂家给代理商的授权书</w:t>
      </w:r>
    </w:p>
    <w:p>
      <w:pPr>
        <w:numPr>
          <w:ilvl w:val="0"/>
          <w:numId w:val="4"/>
        </w:numPr>
        <w:tabs>
          <w:tab w:val="left" w:pos="780"/>
        </w:tabs>
        <w:spacing w:line="36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产品彩图。</w:t>
      </w:r>
    </w:p>
    <w:p>
      <w:pPr>
        <w:numPr>
          <w:ilvl w:val="0"/>
          <w:numId w:val="0"/>
        </w:numPr>
        <w:tabs>
          <w:tab w:val="left" w:pos="780"/>
        </w:tabs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numPr>
          <w:ilvl w:val="0"/>
          <w:numId w:val="4"/>
        </w:numPr>
        <w:tabs>
          <w:tab w:val="left" w:pos="780"/>
        </w:tabs>
        <w:spacing w:line="36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4"/>
        </w:numPr>
        <w:tabs>
          <w:tab w:val="left" w:pos="780"/>
        </w:tabs>
        <w:spacing w:line="36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填写以下耗材表格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（填写内容均以耗材具体信息为准）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tbl>
      <w:tblPr>
        <w:tblStyle w:val="15"/>
        <w:tblW w:w="15696" w:type="dxa"/>
        <w:tblInd w:w="-9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28"/>
        <w:gridCol w:w="1773"/>
        <w:gridCol w:w="1008"/>
        <w:gridCol w:w="1079"/>
        <w:gridCol w:w="1075"/>
        <w:gridCol w:w="845"/>
        <w:gridCol w:w="1432"/>
        <w:gridCol w:w="1077"/>
        <w:gridCol w:w="1255"/>
        <w:gridCol w:w="1200"/>
        <w:gridCol w:w="1104"/>
        <w:gridCol w:w="1091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广东省交易平台产品编码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产品名称（以医疗器械注册证为主）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商品名（通用名）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注册证规格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耗材功能需求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3"/>
        <w:numPr>
          <w:ilvl w:val="0"/>
          <w:numId w:val="0"/>
        </w:numPr>
        <w:tabs>
          <w:tab w:val="left" w:pos="780"/>
        </w:tabs>
        <w:spacing w:line="360" w:lineRule="exact"/>
        <w:ind w:left="240" w:leftChars="0"/>
        <w:rPr>
          <w:rFonts w:hint="eastAsia" w:ascii="宋体" w:hAnsi="宋体" w:cs="宋体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第三部分：维修零配件报价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维修报价表</w:t>
      </w:r>
      <w:r>
        <w:rPr>
          <w:rFonts w:hint="eastAsia" w:ascii="宋体" w:hAnsi="宋体" w:cs="宋体"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名称、规格/型号、市场报价、优惠价。</w:t>
      </w:r>
    </w:p>
    <w:p>
      <w:pPr>
        <w:tabs>
          <w:tab w:val="left" w:pos="780"/>
        </w:tabs>
        <w:spacing w:line="360" w:lineRule="exact"/>
        <w:ind w:left="-21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销售给其他同级医院的设备主要零配件的</w:t>
      </w:r>
      <w:r>
        <w:rPr>
          <w:rFonts w:hint="eastAsia" w:ascii="宋体" w:hAnsi="宋体" w:cs="宋体"/>
          <w:sz w:val="24"/>
          <w:szCs w:val="24"/>
          <w:u w:val="single"/>
        </w:rPr>
        <w:t>发票复印件</w:t>
      </w:r>
      <w:r>
        <w:rPr>
          <w:rFonts w:hint="eastAsia" w:ascii="宋体" w:hAnsi="宋体" w:cs="宋体"/>
          <w:sz w:val="24"/>
          <w:szCs w:val="24"/>
        </w:rPr>
        <w:t>，如无法提供发票复印件，请提供厂家出具说明函。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b/>
          <w:sz w:val="24"/>
          <w:szCs w:val="24"/>
        </w:rPr>
        <w:t>厂家提供的售后服务授权书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240" w:firstLineChars="1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</w:t>
      </w:r>
      <w:r>
        <w:rPr>
          <w:rFonts w:hint="eastAsia" w:ascii="宋体" w:hAnsi="宋体" w:cs="宋体"/>
          <w:b/>
          <w:sz w:val="24"/>
          <w:szCs w:val="24"/>
        </w:rPr>
        <w:t>设备、耗材、零配件的产品质量及提供资料真实性保证。</w:t>
      </w: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第四部分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：要求（需包含以下内容）</w:t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一、产品技术参数、配置清单、售后服务：</w:t>
      </w:r>
      <w:r>
        <w:rPr>
          <w:rFonts w:hint="eastAsia" w:ascii="宋体" w:hAnsi="宋体" w:cs="宋体"/>
          <w:b/>
          <w:bCs/>
          <w:i/>
          <w:sz w:val="24"/>
          <w:szCs w:val="24"/>
        </w:rPr>
        <w:t>文件格式为微软word文档。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</w:rPr>
        <w:t>要求市场上主流的品牌进行对比，至少与两个品牌进行对比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1、设备特点：其他品牌没有，参与咨询会产品独有的功能、技术。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2、设备优点：参与咨询会产品比其他产品优势的地方。</w:t>
      </w:r>
      <w:r>
        <w:rPr>
          <w:rFonts w:hint="eastAsia" w:ascii="宋体" w:hAnsi="宋体" w:cs="宋体"/>
          <w:b/>
          <w:bCs/>
          <w:sz w:val="24"/>
          <w:szCs w:val="24"/>
        </w:rPr>
        <w:tab/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3、对比表：</w:t>
      </w:r>
    </w:p>
    <w:tbl>
      <w:tblPr>
        <w:tblStyle w:val="15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4、可操作性：设备使用操作方面的优点。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三、技术参数：提供参与咨询会产品完整的技术参数。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四、配置清单：提供参与咨询会产品完整的配置清单。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五、产品彩页：提供参与咨询会产品完整彩页。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六、市场占有及销售记录：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1、提供广东省三甲医院客户名单或全国知名医院用户，相关能证明参与咨询会产品市场占有率的文件。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2、提供其它至少三家三甲医院成交记录（广东省内三甲医院优先）</w:t>
      </w:r>
    </w:p>
    <w:tbl>
      <w:tblPr>
        <w:tblStyle w:val="15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成交单价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七、配套耗材报价：如果没有耗材，此项无需提供。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八、场地需求：提交设备安装的场地需求文件。</w:t>
      </w:r>
    </w:p>
    <w:p>
      <w:pPr>
        <w:jc w:val="left"/>
        <w:rPr>
          <w:rFonts w:ascii="宋体" w:hAnsi="宋体" w:cs="宋体"/>
          <w:b/>
          <w:bCs/>
          <w:i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九、厂家、代理商证件、销售业绩清单、授权书等涉及图片的文件</w:t>
      </w:r>
      <w:r>
        <w:rPr>
          <w:rFonts w:hint="eastAsia" w:ascii="宋体" w:hAnsi="宋体" w:cs="宋体"/>
          <w:b/>
          <w:bCs/>
          <w:i/>
          <w:sz w:val="24"/>
          <w:szCs w:val="24"/>
          <w:u w:val="single"/>
        </w:rPr>
        <w:t>电子版为彩色JPG或者PDF格式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十、产品咨询会产品资料6份，其中正本1份、副本5份，副本可采用正本的复印件。每份产品咨询会产品资料需标明“正本”、“副本”。</w:t>
      </w:r>
      <w:r>
        <w:rPr>
          <w:rFonts w:hint="eastAsia" w:ascii="宋体" w:hAnsi="宋体" w:cs="宋体"/>
          <w:b/>
          <w:bCs/>
          <w:sz w:val="24"/>
          <w:szCs w:val="24"/>
          <w:u w:val="thick"/>
        </w:rPr>
        <w:t>其中正本要求盖公司章</w:t>
      </w:r>
      <w:r>
        <w:rPr>
          <w:rFonts w:hint="eastAsia" w:ascii="宋体" w:hAnsi="宋体" w:cs="宋体"/>
          <w:b/>
          <w:bCs/>
          <w:sz w:val="24"/>
          <w:szCs w:val="24"/>
        </w:rPr>
        <w:t>。正、副本不符以正本为准。</w:t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4"/>
        <w:spacing w:line="360" w:lineRule="auto"/>
        <w:ind w:firstLine="0"/>
        <w:rPr>
          <w:rFonts w:ascii="宋体" w:hAnsi="宋体"/>
          <w:b/>
          <w:sz w:val="36"/>
          <w:szCs w:val="36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致：广东省机电设备招标有限公司</w:t>
      </w:r>
    </w:p>
    <w:p>
      <w:pPr>
        <w:pStyle w:val="4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同志，现任我单位职务，为法定代表人，特此证明。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   单位：（盖章）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   年龄：    身份证号码：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            经济性质：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4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4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128270</wp:posOffset>
                </wp:positionV>
                <wp:extent cx="4848225" cy="3615055"/>
                <wp:effectExtent l="0" t="0" r="28575" b="2349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3615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.8pt;margin-top:10.1pt;height:284.65pt;width:381.75pt;z-index:251659264;mso-width-relative:page;mso-height-relative:page;" fillcolor="#FFFFFF" filled="t" stroked="t" coordsize="21600,21600" o:gfxdata="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7wKH2gAAAAkBAAAP&#10;AAAAAAAAAAEAIAAAACIAAABkcnMvZG93bnJldi54bWxQSwECFAAUAAAACACHTuJAvf8LCE8CAABr&#10;BAAADgAAAAAAAAABACAAAAAp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7"/>
      </w:pPr>
    </w:p>
    <w:p>
      <w:pPr>
        <w:widowControl/>
        <w:jc w:val="left"/>
        <w:rPr>
          <w:rFonts w:ascii="宋体" w:hAnsi="宋体" w:cs="Courier New"/>
          <w:b/>
          <w:kern w:val="0"/>
          <w:sz w:val="28"/>
          <w:szCs w:val="28"/>
        </w:rPr>
      </w:pPr>
      <w:r>
        <w:rPr>
          <w:rFonts w:hAnsi="宋体" w:cs="Courier New"/>
          <w:b/>
          <w:kern w:val="0"/>
          <w:sz w:val="28"/>
          <w:szCs w:val="28"/>
        </w:rPr>
        <w:br w:type="page"/>
      </w:r>
    </w:p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致：广东省机电设备招标有限公司：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（报名单位全称）法定代表人（姓名）兹授权（授权代表姓名）为授权代表，参加贵方组织的项目设备咨询活动。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有效期限：至年月日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8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     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8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     日</w:t>
      </w: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  <w:r>
        <w:rPr>
          <w:rFonts w:hAnsi="宋体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33655</wp:posOffset>
                </wp:positionV>
                <wp:extent cx="4953000" cy="3317240"/>
                <wp:effectExtent l="0" t="0" r="19050" b="1651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31735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.65pt;margin-top:2.65pt;height:261.2pt;width:390pt;z-index:251660288;mso-width-relative:page;mso-height-relative:page;" fillcolor="#FFFFFF" filled="t" stroked="t" coordsize="21600,21600" o:gfxdata="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97iS2AAAAAgBAAAP&#10;AAAAAAAAAAEAIAAAACIAAABkcnMvZG93bnJldi54bWxQSwECFAAUAAAACACHTuJAK8GUZFECAABr&#10;BAAADgAAAAAAAAABACAAAAAn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9EB4FD"/>
    <w:multiLevelType w:val="singleLevel"/>
    <w:tmpl w:val="CA9EB4FD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08DBF16B"/>
    <w:multiLevelType w:val="singleLevel"/>
    <w:tmpl w:val="08DBF1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A908D8"/>
    <w:multiLevelType w:val="multilevel"/>
    <w:tmpl w:val="37A908D8"/>
    <w:lvl w:ilvl="0" w:tentative="0">
      <w:start w:val="1"/>
      <w:numFmt w:val="decimal"/>
      <w:lvlText w:val="%1)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57D76AAC"/>
    <w:multiLevelType w:val="singleLevel"/>
    <w:tmpl w:val="57D76A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1F"/>
    <w:rsid w:val="0001074B"/>
    <w:rsid w:val="00015F69"/>
    <w:rsid w:val="00057CB1"/>
    <w:rsid w:val="00061CEC"/>
    <w:rsid w:val="0007715D"/>
    <w:rsid w:val="000A00C8"/>
    <w:rsid w:val="000A2EF2"/>
    <w:rsid w:val="000B1C6A"/>
    <w:rsid w:val="000B2165"/>
    <w:rsid w:val="001040B0"/>
    <w:rsid w:val="001202EF"/>
    <w:rsid w:val="00146206"/>
    <w:rsid w:val="00161672"/>
    <w:rsid w:val="001B0407"/>
    <w:rsid w:val="0021179E"/>
    <w:rsid w:val="0023378D"/>
    <w:rsid w:val="00256258"/>
    <w:rsid w:val="00266296"/>
    <w:rsid w:val="002675E9"/>
    <w:rsid w:val="002711CA"/>
    <w:rsid w:val="002935F3"/>
    <w:rsid w:val="002A40E2"/>
    <w:rsid w:val="00311505"/>
    <w:rsid w:val="00327354"/>
    <w:rsid w:val="00350382"/>
    <w:rsid w:val="003877A5"/>
    <w:rsid w:val="00410DEE"/>
    <w:rsid w:val="00420BB2"/>
    <w:rsid w:val="00454CBB"/>
    <w:rsid w:val="0048540A"/>
    <w:rsid w:val="00485F3D"/>
    <w:rsid w:val="004E7EA9"/>
    <w:rsid w:val="004F7647"/>
    <w:rsid w:val="00514DE5"/>
    <w:rsid w:val="005323B6"/>
    <w:rsid w:val="00543321"/>
    <w:rsid w:val="00566AF0"/>
    <w:rsid w:val="005E4BD7"/>
    <w:rsid w:val="005F7A25"/>
    <w:rsid w:val="0062465E"/>
    <w:rsid w:val="0063491F"/>
    <w:rsid w:val="00650FBD"/>
    <w:rsid w:val="006A687A"/>
    <w:rsid w:val="006B1BA1"/>
    <w:rsid w:val="006C3BDC"/>
    <w:rsid w:val="007847DA"/>
    <w:rsid w:val="007E4316"/>
    <w:rsid w:val="007F2494"/>
    <w:rsid w:val="0088733A"/>
    <w:rsid w:val="00897EB3"/>
    <w:rsid w:val="008C7E4C"/>
    <w:rsid w:val="008F668B"/>
    <w:rsid w:val="00921DB0"/>
    <w:rsid w:val="00925B86"/>
    <w:rsid w:val="00935E6D"/>
    <w:rsid w:val="00A33C4E"/>
    <w:rsid w:val="00AA4BAB"/>
    <w:rsid w:val="00AD59B9"/>
    <w:rsid w:val="00AF3026"/>
    <w:rsid w:val="00B0118E"/>
    <w:rsid w:val="00B14392"/>
    <w:rsid w:val="00B26F38"/>
    <w:rsid w:val="00B31C41"/>
    <w:rsid w:val="00B37499"/>
    <w:rsid w:val="00B46A0A"/>
    <w:rsid w:val="00C31B84"/>
    <w:rsid w:val="00C54C64"/>
    <w:rsid w:val="00C843BA"/>
    <w:rsid w:val="00C873DB"/>
    <w:rsid w:val="00C90F4B"/>
    <w:rsid w:val="00C94A96"/>
    <w:rsid w:val="00CB2D6C"/>
    <w:rsid w:val="00CC0304"/>
    <w:rsid w:val="00CD5ABE"/>
    <w:rsid w:val="00D0453C"/>
    <w:rsid w:val="00D67BF8"/>
    <w:rsid w:val="00D81CAC"/>
    <w:rsid w:val="00D87326"/>
    <w:rsid w:val="00D954F4"/>
    <w:rsid w:val="00DD08B1"/>
    <w:rsid w:val="00DE0329"/>
    <w:rsid w:val="00DE5E8B"/>
    <w:rsid w:val="00E00701"/>
    <w:rsid w:val="00E24684"/>
    <w:rsid w:val="00E4550A"/>
    <w:rsid w:val="00E47651"/>
    <w:rsid w:val="00E5732E"/>
    <w:rsid w:val="00F03F00"/>
    <w:rsid w:val="00F43722"/>
    <w:rsid w:val="00F45785"/>
    <w:rsid w:val="00F72EA6"/>
    <w:rsid w:val="00F815AA"/>
    <w:rsid w:val="00F8260B"/>
    <w:rsid w:val="00FD28B9"/>
    <w:rsid w:val="00FD2E79"/>
    <w:rsid w:val="01542C67"/>
    <w:rsid w:val="042C62EE"/>
    <w:rsid w:val="055632F4"/>
    <w:rsid w:val="076131B0"/>
    <w:rsid w:val="09C53BD6"/>
    <w:rsid w:val="0C0F1628"/>
    <w:rsid w:val="0FCB7F9A"/>
    <w:rsid w:val="114021A1"/>
    <w:rsid w:val="14B82807"/>
    <w:rsid w:val="16B928D3"/>
    <w:rsid w:val="183E47D1"/>
    <w:rsid w:val="18597995"/>
    <w:rsid w:val="18E81E4E"/>
    <w:rsid w:val="1B115754"/>
    <w:rsid w:val="1B8574D0"/>
    <w:rsid w:val="1D461C73"/>
    <w:rsid w:val="21483C6E"/>
    <w:rsid w:val="228C2C7C"/>
    <w:rsid w:val="2442784E"/>
    <w:rsid w:val="272A02AD"/>
    <w:rsid w:val="27FE49D3"/>
    <w:rsid w:val="28164083"/>
    <w:rsid w:val="28A371E5"/>
    <w:rsid w:val="2D981A78"/>
    <w:rsid w:val="2F3E1CC8"/>
    <w:rsid w:val="311E4DA2"/>
    <w:rsid w:val="31DD4A05"/>
    <w:rsid w:val="33883828"/>
    <w:rsid w:val="3443468E"/>
    <w:rsid w:val="356F3895"/>
    <w:rsid w:val="3800670B"/>
    <w:rsid w:val="39400F58"/>
    <w:rsid w:val="3A12559F"/>
    <w:rsid w:val="3B3829CE"/>
    <w:rsid w:val="3C3B2323"/>
    <w:rsid w:val="3C644578"/>
    <w:rsid w:val="3DAF0C2A"/>
    <w:rsid w:val="3F825DB2"/>
    <w:rsid w:val="3FD823CF"/>
    <w:rsid w:val="408D54A5"/>
    <w:rsid w:val="42743D38"/>
    <w:rsid w:val="461047D6"/>
    <w:rsid w:val="465860FC"/>
    <w:rsid w:val="491C3BB4"/>
    <w:rsid w:val="4A6D042D"/>
    <w:rsid w:val="4A8A014A"/>
    <w:rsid w:val="4E214BE5"/>
    <w:rsid w:val="4EDD1458"/>
    <w:rsid w:val="4EF83B1A"/>
    <w:rsid w:val="517E2844"/>
    <w:rsid w:val="5314214A"/>
    <w:rsid w:val="55B6767C"/>
    <w:rsid w:val="566810C9"/>
    <w:rsid w:val="568A682A"/>
    <w:rsid w:val="587A0D56"/>
    <w:rsid w:val="58CD0F6E"/>
    <w:rsid w:val="5D100F7C"/>
    <w:rsid w:val="5FF517FF"/>
    <w:rsid w:val="605038E6"/>
    <w:rsid w:val="650B589D"/>
    <w:rsid w:val="67600158"/>
    <w:rsid w:val="67932AB7"/>
    <w:rsid w:val="68D330FC"/>
    <w:rsid w:val="696C0D8F"/>
    <w:rsid w:val="6B6E1999"/>
    <w:rsid w:val="6C2148D0"/>
    <w:rsid w:val="6F193116"/>
    <w:rsid w:val="6FAE43FB"/>
    <w:rsid w:val="71380936"/>
    <w:rsid w:val="727764DC"/>
    <w:rsid w:val="73961169"/>
    <w:rsid w:val="75D63EC2"/>
    <w:rsid w:val="76472AD2"/>
    <w:rsid w:val="76FD4D82"/>
    <w:rsid w:val="79353F9C"/>
    <w:rsid w:val="7D9675C7"/>
    <w:rsid w:val="7E175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3"/>
    <w:unhideWhenUsed/>
    <w:qFormat/>
    <w:uiPriority w:val="0"/>
    <w:pPr>
      <w:ind w:firstLine="420"/>
    </w:pPr>
    <w:rPr>
      <w:lang w:val="zh-CN"/>
    </w:r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0"/>
    <w:pPr>
      <w:spacing w:before="120" w:after="120"/>
    </w:pPr>
    <w:rPr>
      <w:rFonts w:ascii="楷体_GB2312" w:hAnsi="Times New Roman" w:eastAsia="楷体_GB2312"/>
      <w:sz w:val="30"/>
      <w:szCs w:val="24"/>
    </w:rPr>
  </w:style>
  <w:style w:type="paragraph" w:styleId="7">
    <w:name w:val="Plain Text"/>
    <w:basedOn w:val="1"/>
    <w:link w:val="25"/>
    <w:unhideWhenUsed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6"/>
    <w:qFormat/>
    <w:uiPriority w:val="0"/>
    <w:rPr>
      <w:rFonts w:ascii="楷体_GB2312" w:eastAsia="楷体_GB2312" w:hAnsiTheme="minorHAnsi" w:cstheme="minorBidi"/>
      <w:sz w:val="28"/>
    </w:r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val="de-DE" w:eastAsia="en-US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color w:val="CC0000"/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7"/>
    <w:semiHidden/>
    <w:unhideWhenUsed/>
    <w:qFormat/>
    <w:uiPriority w:val="99"/>
    <w:rPr>
      <w:color w:val="008000"/>
    </w:rPr>
  </w:style>
  <w:style w:type="character" w:customStyle="1" w:styleId="23">
    <w:name w:val="正文缩进 字符"/>
    <w:link w:val="4"/>
    <w:qFormat/>
    <w:uiPriority w:val="0"/>
    <w:rPr>
      <w:rFonts w:ascii="Calibri" w:hAnsi="Calibri" w:eastAsia="宋体" w:cs="Times New Roman"/>
      <w:lang w:val="zh-CN"/>
    </w:rPr>
  </w:style>
  <w:style w:type="paragraph" w:customStyle="1" w:styleId="24">
    <w:name w:val="1"/>
    <w:basedOn w:val="1"/>
    <w:next w:val="7"/>
    <w:qFormat/>
    <w:uiPriority w:val="0"/>
    <w:rPr>
      <w:rFonts w:ascii="宋体" w:hAnsi="Courier New"/>
      <w:szCs w:val="20"/>
    </w:rPr>
  </w:style>
  <w:style w:type="character" w:customStyle="1" w:styleId="25">
    <w:name w:val="纯文本 字符"/>
    <w:basedOn w:val="17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6">
    <w:name w:val="日期 字符"/>
    <w:link w:val="8"/>
    <w:qFormat/>
    <w:uiPriority w:val="0"/>
    <w:rPr>
      <w:rFonts w:ascii="楷体_GB2312" w:eastAsia="楷体_GB2312"/>
      <w:sz w:val="28"/>
    </w:rPr>
  </w:style>
  <w:style w:type="character" w:customStyle="1" w:styleId="27">
    <w:name w:val="日期 Char1"/>
    <w:basedOn w:val="17"/>
    <w:semiHidden/>
    <w:qFormat/>
    <w:uiPriority w:val="99"/>
    <w:rPr>
      <w:rFonts w:ascii="Calibri" w:hAnsi="Calibri" w:eastAsia="宋体" w:cs="Times New Roman"/>
    </w:rPr>
  </w:style>
  <w:style w:type="character" w:customStyle="1" w:styleId="28">
    <w:name w:val="页眉 字符"/>
    <w:basedOn w:val="17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"/>
    <w:basedOn w:val="17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文字 字符"/>
    <w:basedOn w:val="17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2">
    <w:name w:val="批注框文本 字符"/>
    <w:basedOn w:val="17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character" w:customStyle="1" w:styleId="35">
    <w:name w:val="c-icon"/>
    <w:basedOn w:val="17"/>
    <w:qFormat/>
    <w:uiPriority w:val="0"/>
  </w:style>
  <w:style w:type="paragraph" w:customStyle="1" w:styleId="3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37">
    <w:name w:val="_Style 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38">
    <w:name w:val="fs_141"/>
    <w:basedOn w:val="17"/>
    <w:qFormat/>
    <w:uiPriority w:val="0"/>
    <w:rPr>
      <w:sz w:val="21"/>
      <w:szCs w:val="21"/>
    </w:rPr>
  </w:style>
  <w:style w:type="paragraph" w:customStyle="1" w:styleId="39">
    <w:name w:val="p0"/>
    <w:basedOn w:val="1"/>
    <w:qFormat/>
    <w:uiPriority w:val="0"/>
    <w:pPr>
      <w:widowControl/>
    </w:pPr>
    <w:rPr>
      <w:rFonts w:ascii="MS PGothic" w:hAnsi="MS PGothic" w:eastAsia="MS PGothic" w:cs="宋体"/>
      <w:kern w:val="0"/>
      <w:sz w:val="24"/>
    </w:rPr>
  </w:style>
  <w:style w:type="paragraph" w:customStyle="1" w:styleId="40">
    <w:name w:val="p15"/>
    <w:basedOn w:val="1"/>
    <w:qFormat/>
    <w:uiPriority w:val="0"/>
    <w:pPr>
      <w:widowControl/>
    </w:pPr>
    <w:rPr>
      <w:rFonts w:ascii="MS PGothic" w:hAnsi="MS PGothic" w:eastAsia="MS PGothic" w:cs="宋体"/>
      <w:kern w:val="0"/>
      <w:sz w:val="24"/>
    </w:rPr>
  </w:style>
  <w:style w:type="paragraph" w:customStyle="1" w:styleId="4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da-DK" w:eastAsia="zh-CN" w:bidi="ar-SA"/>
    </w:rPr>
  </w:style>
  <w:style w:type="paragraph" w:customStyle="1" w:styleId="42">
    <w:name w:val="列表段落1"/>
    <w:basedOn w:val="1"/>
    <w:qFormat/>
    <w:uiPriority w:val="0"/>
    <w:pPr>
      <w:ind w:firstLine="420" w:firstLineChars="200"/>
    </w:pPr>
  </w:style>
  <w:style w:type="character" w:customStyle="1" w:styleId="43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45">
    <w:name w:val="Anrede1IhrZeichen"/>
    <w:qFormat/>
    <w:uiPriority w:val="0"/>
    <w:rPr>
      <w:rFonts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广东省机电设备招标有限公司</Company>
  <Pages>18</Pages>
  <Words>1427</Words>
  <Characters>8135</Characters>
  <Lines>67</Lines>
  <Paragraphs>19</Paragraphs>
  <TotalTime>1</TotalTime>
  <ScaleCrop>false</ScaleCrop>
  <LinksUpToDate>false</LinksUpToDate>
  <CharactersWithSpaces>9543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2019-01-10T06:51:00Z</dcterms:created>
  <dc:creator>郑胜元</dc:creator>
  <cp:lastModifiedBy>郑胜元</cp:lastModifiedBy>
  <dcterms:modified xsi:type="dcterms:W3CDTF">2021-07-07T11:46:42Z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